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FB4AF" w14:textId="77777777" w:rsidR="00B2433B" w:rsidRPr="00B178AA" w:rsidRDefault="00B178AA" w:rsidP="00B2433B">
      <w:pPr>
        <w:jc w:val="center"/>
        <w:rPr>
          <w:rFonts w:ascii="Arial" w:hAnsi="Arial" w:cs="Arial"/>
          <w:b/>
          <w:sz w:val="36"/>
        </w:rPr>
      </w:pPr>
      <w:r w:rsidRPr="00B178AA">
        <w:rPr>
          <w:rFonts w:ascii="Arial" w:hAnsi="Arial" w:cs="Arial"/>
          <w:b/>
          <w:sz w:val="36"/>
        </w:rPr>
        <w:t>MATEMATICA</w:t>
      </w:r>
    </w:p>
    <w:p w14:paraId="19034F1B" w14:textId="77777777" w:rsidR="00B2433B" w:rsidRPr="00B178AA" w:rsidRDefault="00B2433B" w:rsidP="00B2433B">
      <w:pPr>
        <w:rPr>
          <w:rFonts w:ascii="Arial" w:hAnsi="Arial" w:cs="Arial"/>
          <w:b/>
          <w:sz w:val="28"/>
        </w:rPr>
      </w:pPr>
      <w:r w:rsidRPr="00B178AA">
        <w:rPr>
          <w:rFonts w:ascii="Arial" w:hAnsi="Arial" w:cs="Arial"/>
          <w:b/>
          <w:sz w:val="28"/>
        </w:rPr>
        <w:t>LA PROGRAMMAZIONE ANNUALE</w:t>
      </w:r>
      <w:bookmarkStart w:id="0" w:name="_GoBack"/>
      <w:bookmarkEnd w:id="0"/>
    </w:p>
    <w:p w14:paraId="2EFE74C2" w14:textId="77777777" w:rsidR="00B2433B" w:rsidRPr="00B178AA" w:rsidRDefault="00B2433B" w:rsidP="00B2433B">
      <w:pPr>
        <w:rPr>
          <w:rFonts w:ascii="Arial" w:hAnsi="Arial" w:cs="Arial"/>
          <w:b/>
        </w:rPr>
      </w:pPr>
    </w:p>
    <w:p w14:paraId="72D207EC" w14:textId="77777777" w:rsidR="00B2433B" w:rsidRPr="00B178AA" w:rsidRDefault="00B2433B" w:rsidP="00B2433B">
      <w:pPr>
        <w:rPr>
          <w:rFonts w:ascii="Arial" w:hAnsi="Arial" w:cs="Arial"/>
          <w:b/>
        </w:rPr>
      </w:pPr>
      <w:r w:rsidRPr="00B178AA">
        <w:rPr>
          <w:rFonts w:ascii="Arial" w:hAnsi="Arial" w:cs="Arial"/>
          <w:b/>
        </w:rPr>
        <w:t xml:space="preserve">Traguardi per lo sviluppo delle competenze declinati per la classe </w:t>
      </w:r>
      <w:r w:rsidR="0005440D">
        <w:rPr>
          <w:rFonts w:ascii="Arial" w:hAnsi="Arial" w:cs="Arial"/>
          <w:b/>
        </w:rPr>
        <w:t>seconda</w:t>
      </w:r>
    </w:p>
    <w:p w14:paraId="7E86D394" w14:textId="77777777" w:rsidR="00B2433B" w:rsidRPr="00B178AA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B178AA">
        <w:rPr>
          <w:rFonts w:ascii="Arial" w:hAnsi="Arial" w:cs="Arial"/>
        </w:rPr>
        <w:t>L’alunno:</w:t>
      </w:r>
    </w:p>
    <w:p w14:paraId="156FD5DF" w14:textId="77777777" w:rsidR="0005440D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si muove con sicurezza nel </w:t>
      </w:r>
      <w:r w:rsidRPr="0005440D">
        <w:rPr>
          <w:rFonts w:ascii="Arial" w:eastAsiaTheme="minorEastAsia" w:hAnsi="Arial" w:cs="Arial"/>
          <w:b/>
          <w:bCs/>
        </w:rPr>
        <w:t xml:space="preserve">calcolo scritto e mentale </w:t>
      </w:r>
      <w:r w:rsidRPr="0005440D">
        <w:rPr>
          <w:rFonts w:ascii="Arial" w:eastAsiaTheme="minorEastAsia" w:hAnsi="Arial" w:cs="Arial"/>
        </w:rPr>
        <w:t>con i numeri naturali;</w:t>
      </w:r>
    </w:p>
    <w:p w14:paraId="7E6C7E49" w14:textId="77777777" w:rsidR="0005440D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riconosce e rappresenta </w:t>
      </w:r>
      <w:r w:rsidRPr="0005440D">
        <w:rPr>
          <w:rFonts w:ascii="Arial" w:eastAsiaTheme="minorEastAsia" w:hAnsi="Arial" w:cs="Arial"/>
          <w:b/>
          <w:bCs/>
        </w:rPr>
        <w:t xml:space="preserve">forme </w:t>
      </w:r>
      <w:r w:rsidRPr="0005440D">
        <w:rPr>
          <w:rFonts w:ascii="Arial" w:eastAsiaTheme="minorEastAsia" w:hAnsi="Arial" w:cs="Arial"/>
        </w:rPr>
        <w:t>del piano e dello spazio;</w:t>
      </w:r>
    </w:p>
    <w:p w14:paraId="2335B227" w14:textId="77777777" w:rsidR="0005440D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denomina e classifica </w:t>
      </w:r>
      <w:r w:rsidRPr="0005440D">
        <w:rPr>
          <w:rFonts w:ascii="Arial" w:eastAsiaTheme="minorEastAsia" w:hAnsi="Arial" w:cs="Arial"/>
          <w:b/>
          <w:bCs/>
        </w:rPr>
        <w:t xml:space="preserve">figure </w:t>
      </w:r>
      <w:r w:rsidRPr="0005440D">
        <w:rPr>
          <w:rFonts w:ascii="Arial" w:eastAsiaTheme="minorEastAsia" w:hAnsi="Arial" w:cs="Arial"/>
        </w:rPr>
        <w:t>in base a caratteristiche geometriche;</w:t>
      </w:r>
    </w:p>
    <w:p w14:paraId="5E0050EB" w14:textId="77777777" w:rsidR="0005440D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ricerca dati per </w:t>
      </w:r>
      <w:r w:rsidRPr="0005440D">
        <w:rPr>
          <w:rFonts w:ascii="Arial" w:eastAsiaTheme="minorEastAsia" w:hAnsi="Arial" w:cs="Arial"/>
          <w:b/>
          <w:bCs/>
        </w:rPr>
        <w:t xml:space="preserve">ricavare informazioni </w:t>
      </w:r>
      <w:r w:rsidRPr="0005440D">
        <w:rPr>
          <w:rFonts w:ascii="Arial" w:eastAsiaTheme="minorEastAsia" w:hAnsi="Arial" w:cs="Arial"/>
        </w:rPr>
        <w:t>e costrui</w:t>
      </w:r>
      <w:r>
        <w:rPr>
          <w:rFonts w:ascii="Arial" w:eastAsiaTheme="minorEastAsia" w:hAnsi="Arial" w:cs="Arial"/>
        </w:rPr>
        <w:t xml:space="preserve">sce rappresentazioni (grafici); </w:t>
      </w:r>
      <w:r w:rsidRPr="0005440D">
        <w:rPr>
          <w:rFonts w:ascii="Arial" w:eastAsiaTheme="minorEastAsia" w:hAnsi="Arial" w:cs="Arial"/>
        </w:rPr>
        <w:t>ricava informazioni anche da dati rappresentati in grafici;</w:t>
      </w:r>
    </w:p>
    <w:p w14:paraId="4D2D1D8A" w14:textId="77777777" w:rsidR="0005440D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legge e comprende </w:t>
      </w:r>
      <w:r w:rsidRPr="0005440D">
        <w:rPr>
          <w:rFonts w:ascii="Arial" w:eastAsiaTheme="minorEastAsia" w:hAnsi="Arial" w:cs="Arial"/>
          <w:b/>
          <w:bCs/>
        </w:rPr>
        <w:t xml:space="preserve">testi </w:t>
      </w:r>
      <w:r w:rsidRPr="0005440D">
        <w:rPr>
          <w:rFonts w:ascii="Arial" w:eastAsiaTheme="minorEastAsia" w:hAnsi="Arial" w:cs="Arial"/>
        </w:rPr>
        <w:t>che coinvolgono aspetti logici e matematici;</w:t>
      </w:r>
    </w:p>
    <w:p w14:paraId="56D30CA0" w14:textId="77777777" w:rsidR="0005440D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riesce a </w:t>
      </w:r>
      <w:r w:rsidRPr="0005440D">
        <w:rPr>
          <w:rFonts w:ascii="Arial" w:eastAsiaTheme="minorEastAsia" w:hAnsi="Arial" w:cs="Arial"/>
          <w:b/>
          <w:bCs/>
        </w:rPr>
        <w:t>risolvere facili problemi</w:t>
      </w:r>
      <w:r w:rsidRPr="0005440D">
        <w:rPr>
          <w:rFonts w:ascii="Arial" w:eastAsiaTheme="minorEastAsia" w:hAnsi="Arial" w:cs="Arial"/>
        </w:rPr>
        <w:t>, mantenend</w:t>
      </w:r>
      <w:r>
        <w:rPr>
          <w:rFonts w:ascii="Arial" w:eastAsiaTheme="minorEastAsia" w:hAnsi="Arial" w:cs="Arial"/>
        </w:rPr>
        <w:t xml:space="preserve">o il controllo sia sul processo </w:t>
      </w:r>
      <w:r w:rsidRPr="0005440D">
        <w:rPr>
          <w:rFonts w:ascii="Arial" w:eastAsiaTheme="minorEastAsia" w:hAnsi="Arial" w:cs="Arial"/>
        </w:rPr>
        <w:t>risolutivo, sia sui risultati; descrive il procedimento seguito per la soluzione;</w:t>
      </w:r>
    </w:p>
    <w:p w14:paraId="799839A0" w14:textId="77777777" w:rsidR="0005440D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costruisce ragionamenti iniziando a </w:t>
      </w:r>
      <w:r w:rsidRPr="0005440D">
        <w:rPr>
          <w:rFonts w:ascii="Arial" w:eastAsiaTheme="minorEastAsia" w:hAnsi="Arial" w:cs="Arial"/>
          <w:b/>
          <w:bCs/>
        </w:rPr>
        <w:t>formulare ipotesi</w:t>
      </w:r>
      <w:r>
        <w:rPr>
          <w:rFonts w:ascii="Arial" w:eastAsiaTheme="minorEastAsia" w:hAnsi="Arial" w:cs="Arial"/>
        </w:rPr>
        <w:t xml:space="preserve">, a sostenere le proprie </w:t>
      </w:r>
      <w:r w:rsidRPr="0005440D">
        <w:rPr>
          <w:rFonts w:ascii="Arial" w:eastAsiaTheme="minorEastAsia" w:hAnsi="Arial" w:cs="Arial"/>
        </w:rPr>
        <w:t xml:space="preserve">idee e a </w:t>
      </w:r>
      <w:r w:rsidRPr="0005440D">
        <w:rPr>
          <w:rFonts w:ascii="Arial" w:eastAsiaTheme="minorEastAsia" w:hAnsi="Arial" w:cs="Arial"/>
          <w:b/>
          <w:bCs/>
        </w:rPr>
        <w:t xml:space="preserve">confrontarsi </w:t>
      </w:r>
      <w:r w:rsidRPr="0005440D">
        <w:rPr>
          <w:rFonts w:ascii="Arial" w:eastAsiaTheme="minorEastAsia" w:hAnsi="Arial" w:cs="Arial"/>
        </w:rPr>
        <w:t>con il punto di vista di altri;</w:t>
      </w:r>
    </w:p>
    <w:p w14:paraId="5FE7B7B8" w14:textId="77777777" w:rsidR="00E5498E" w:rsidRPr="0005440D" w:rsidRDefault="0005440D" w:rsidP="0005440D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 xml:space="preserve">- sviluppa un </w:t>
      </w:r>
      <w:r w:rsidRPr="0005440D">
        <w:rPr>
          <w:rFonts w:ascii="Arial" w:eastAsiaTheme="minorEastAsia" w:hAnsi="Arial" w:cs="Arial"/>
          <w:b/>
          <w:bCs/>
        </w:rPr>
        <w:t xml:space="preserve">atteggiamento positivo </w:t>
      </w:r>
      <w:r w:rsidRPr="0005440D">
        <w:rPr>
          <w:rFonts w:ascii="Arial" w:eastAsiaTheme="minorEastAsia" w:hAnsi="Arial" w:cs="Arial"/>
        </w:rPr>
        <w:t>rispe</w:t>
      </w:r>
      <w:r>
        <w:rPr>
          <w:rFonts w:ascii="Arial" w:eastAsiaTheme="minorEastAsia" w:hAnsi="Arial" w:cs="Arial"/>
        </w:rPr>
        <w:t xml:space="preserve">tto alla Matematica, attraverso </w:t>
      </w:r>
      <w:r w:rsidRPr="0005440D">
        <w:rPr>
          <w:rFonts w:ascii="Arial" w:eastAsiaTheme="minorEastAsia" w:hAnsi="Arial" w:cs="Arial"/>
        </w:rPr>
        <w:t xml:space="preserve">esperienze significative, che gli hanno fatto intuire come gli </w:t>
      </w:r>
      <w:r w:rsidRPr="0005440D">
        <w:rPr>
          <w:rFonts w:ascii="Arial" w:eastAsiaTheme="minorEastAsia" w:hAnsi="Arial" w:cs="Arial"/>
          <w:b/>
          <w:bCs/>
        </w:rPr>
        <w:t>strumenti</w:t>
      </w:r>
      <w:r>
        <w:rPr>
          <w:rFonts w:ascii="Arial" w:eastAsiaTheme="minorEastAsia" w:hAnsi="Arial" w:cs="Arial"/>
        </w:rPr>
        <w:t xml:space="preserve"> </w:t>
      </w:r>
      <w:r w:rsidRPr="0005440D">
        <w:rPr>
          <w:rFonts w:ascii="Arial" w:eastAsiaTheme="minorEastAsia" w:hAnsi="Arial" w:cs="Arial"/>
          <w:b/>
          <w:bCs/>
        </w:rPr>
        <w:t xml:space="preserve">matematici </w:t>
      </w:r>
      <w:r w:rsidRPr="0005440D">
        <w:rPr>
          <w:rFonts w:ascii="Arial" w:eastAsiaTheme="minorEastAsia" w:hAnsi="Arial" w:cs="Arial"/>
        </w:rPr>
        <w:t xml:space="preserve">che ha imparato ad utilizzare siano utili per </w:t>
      </w:r>
      <w:r w:rsidRPr="0005440D">
        <w:rPr>
          <w:rFonts w:ascii="Arial" w:eastAsiaTheme="minorEastAsia" w:hAnsi="Arial" w:cs="Arial"/>
          <w:b/>
          <w:bCs/>
        </w:rPr>
        <w:t>operare nella realtà</w:t>
      </w:r>
      <w:r w:rsidRPr="0005440D">
        <w:rPr>
          <w:rFonts w:ascii="Arial" w:eastAsiaTheme="minorEastAsia" w:hAnsi="Arial" w:cs="Arial"/>
        </w:rPr>
        <w:t>.</w:t>
      </w:r>
    </w:p>
    <w:p w14:paraId="577FECC7" w14:textId="77777777" w:rsidR="00B2433B" w:rsidRPr="0005440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B178AA" w14:paraId="7005BBA7" w14:textId="77777777">
        <w:tc>
          <w:tcPr>
            <w:tcW w:w="4591" w:type="dxa"/>
          </w:tcPr>
          <w:p w14:paraId="1D6A1C13" w14:textId="77777777" w:rsidR="00EF4A32" w:rsidRDefault="00EF4A32" w:rsidP="00EF4A32">
            <w:pPr>
              <w:widowControl w:val="0"/>
              <w:autoSpaceDE w:val="0"/>
              <w:autoSpaceDN w:val="0"/>
              <w:adjustRightInd w:val="0"/>
              <w:spacing w:after="0" w:line="9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92C8D8" w14:textId="20875011" w:rsidR="00B2433B" w:rsidRPr="0005440D" w:rsidRDefault="000C43D9" w:rsidP="000C43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022FC7CF" w14:textId="77777777" w:rsidR="00B2433B" w:rsidRPr="00B178A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8AA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7E1112A8" w14:textId="77777777" w:rsidR="00B2433B" w:rsidRPr="00B178A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gramStart"/>
            <w:r w:rsidRPr="00B178AA"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 w:rsidRPr="00B178AA">
              <w:rPr>
                <w:rFonts w:ascii="Arial" w:hAnsi="Arial" w:cs="Arial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2433B" w:rsidRPr="00B178AA" w14:paraId="1B55A42F" w14:textId="77777777">
        <w:tc>
          <w:tcPr>
            <w:tcW w:w="4591" w:type="dxa"/>
          </w:tcPr>
          <w:p w14:paraId="26FCF9EB" w14:textId="77777777" w:rsidR="00B2433B" w:rsidRPr="00A65E58" w:rsidRDefault="00B178A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A65E58">
              <w:rPr>
                <w:rFonts w:ascii="Arial" w:eastAsiaTheme="minorEastAsia" w:hAnsi="Arial" w:cs="Arial"/>
                <w:b/>
                <w:bCs/>
              </w:rPr>
              <w:t>Numeri</w:t>
            </w:r>
          </w:p>
          <w:p w14:paraId="49E7CF7D" w14:textId="702C4AF3" w:rsidR="001E083A" w:rsidRDefault="001E083A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L’alunno...</w:t>
            </w:r>
          </w:p>
          <w:p w14:paraId="520C76C6" w14:textId="06276769" w:rsidR="00A65E58" w:rsidRPr="00A65E58" w:rsidRDefault="001E083A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Conta</w:t>
            </w:r>
            <w:r w:rsidR="00A65E58">
              <w:rPr>
                <w:rFonts w:ascii="Arial" w:eastAsiaTheme="minorEastAsia" w:hAnsi="Arial" w:cs="Arial"/>
              </w:rPr>
              <w:t xml:space="preserve"> oggetti o eventi, </w:t>
            </w:r>
            <w:r w:rsidR="00A65E58" w:rsidRPr="00A65E58">
              <w:rPr>
                <w:rFonts w:ascii="Arial" w:eastAsiaTheme="minorEastAsia" w:hAnsi="Arial" w:cs="Arial"/>
              </w:rPr>
              <w:t xml:space="preserve">a voce </w:t>
            </w:r>
            <w:r w:rsidR="00A65E58">
              <w:rPr>
                <w:rFonts w:ascii="Arial" w:eastAsiaTheme="minorEastAsia" w:hAnsi="Arial" w:cs="Arial"/>
              </w:rPr>
              <w:t xml:space="preserve">e mentalmente, in senso progressivo e </w:t>
            </w:r>
            <w:r w:rsidR="00A65E58" w:rsidRPr="00A65E58">
              <w:rPr>
                <w:rFonts w:ascii="Arial" w:eastAsiaTheme="minorEastAsia" w:hAnsi="Arial" w:cs="Arial"/>
              </w:rPr>
              <w:t>regressivo.</w:t>
            </w:r>
          </w:p>
          <w:p w14:paraId="433571EE" w14:textId="60AEEA20" w:rsidR="001853D5" w:rsidRPr="00A65E58" w:rsidRDefault="001E083A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Legge e scrive</w:t>
            </w:r>
            <w:r w:rsidR="00A65E58">
              <w:rPr>
                <w:rFonts w:ascii="Arial" w:eastAsiaTheme="minorEastAsia" w:hAnsi="Arial" w:cs="Arial"/>
              </w:rPr>
              <w:t xml:space="preserve"> i numeri naturali in notazione decimale, avendo consapevolezza della </w:t>
            </w:r>
            <w:proofErr w:type="gramStart"/>
            <w:r w:rsidR="00A65E58" w:rsidRPr="00A65E58">
              <w:rPr>
                <w:rFonts w:ascii="Arial" w:eastAsiaTheme="minorEastAsia" w:hAnsi="Arial" w:cs="Arial"/>
              </w:rPr>
              <w:t>notazione</w:t>
            </w:r>
            <w:proofErr w:type="gramEnd"/>
            <w:r w:rsidR="00A65E58" w:rsidRPr="00A65E58">
              <w:rPr>
                <w:rFonts w:ascii="Arial" w:eastAsiaTheme="minorEastAsia" w:hAnsi="Arial" w:cs="Arial"/>
              </w:rPr>
              <w:t xml:space="preserve"> posizionale.</w:t>
            </w:r>
          </w:p>
          <w:p w14:paraId="746095CB" w14:textId="77777777" w:rsidR="001853D5" w:rsidRPr="00A65E58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85F80E3" w14:textId="77777777" w:rsidR="001853D5" w:rsidRPr="0005440D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2E04CEC" w14:textId="77777777" w:rsidR="001853D5" w:rsidRPr="0005440D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1F3C603" w14:textId="77777777" w:rsidR="001853D5" w:rsidRPr="0005440D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000377B" w14:textId="77777777" w:rsidR="001853D5" w:rsidRPr="0005440D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35D5415" w14:textId="77777777" w:rsidR="001853D5" w:rsidRPr="0005440D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E6F80C5" w14:textId="77777777" w:rsidR="00B178AA" w:rsidRPr="0005440D" w:rsidRDefault="00B178AA" w:rsidP="000B4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6ABE8EC" w14:textId="77777777" w:rsidR="0079322D" w:rsidRDefault="0079322D" w:rsidP="000B4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C137A08" w14:textId="77777777" w:rsidR="00A65E58" w:rsidRDefault="00A65E58" w:rsidP="000B4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23D45A5" w14:textId="77777777" w:rsidR="00A65E58" w:rsidRDefault="00A65E58" w:rsidP="000B4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3A5A261" w14:textId="77777777" w:rsidR="00A65E58" w:rsidRDefault="00A65E58" w:rsidP="000B4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4536278" w14:textId="77777777" w:rsidR="000B4A49" w:rsidRDefault="000B4A49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DF5598D" w14:textId="77777777" w:rsidR="00A65E58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8796CC2" w14:textId="77777777" w:rsidR="000B4A49" w:rsidRDefault="000B4A49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54E3619" w14:textId="1A54E7EA" w:rsidR="00A65E58" w:rsidRPr="0005440D" w:rsidRDefault="001E083A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Confronta e ordina</w:t>
            </w:r>
            <w:r w:rsidR="000B4A49">
              <w:rPr>
                <w:rFonts w:ascii="Arial" w:eastAsiaTheme="minorEastAsia" w:hAnsi="Arial" w:cs="Arial"/>
              </w:rPr>
              <w:t xml:space="preserve"> i numeri naturali, anche </w:t>
            </w:r>
            <w:r w:rsidR="00A65E58" w:rsidRPr="00A65E58">
              <w:rPr>
                <w:rFonts w:ascii="Arial" w:eastAsiaTheme="minorEastAsia" w:hAnsi="Arial" w:cs="Arial"/>
              </w:rPr>
              <w:t>rappresentandoli sulla retta.</w:t>
            </w:r>
          </w:p>
          <w:p w14:paraId="547E654D" w14:textId="77777777" w:rsidR="0079322D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474D13A4" w14:textId="77777777" w:rsidR="001E083A" w:rsidRDefault="001E083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10011D82" w14:textId="77777777" w:rsidR="000B4A49" w:rsidRDefault="000B4A49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15D5B23C" w14:textId="77777777" w:rsidR="000B4A49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2236F81" w14:textId="1515428E" w:rsidR="000B4A49" w:rsidRPr="000B4A49" w:rsidRDefault="001E08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Esegue</w:t>
            </w:r>
            <w:r w:rsidR="000B4A49">
              <w:rPr>
                <w:rFonts w:ascii="Arial" w:eastAsiaTheme="minorEastAsia" w:hAnsi="Arial" w:cs="Arial"/>
              </w:rPr>
              <w:t xml:space="preserve"> mentalmente semplici operazioni con </w:t>
            </w:r>
            <w:r w:rsidR="000B4A49" w:rsidRPr="000B4A49">
              <w:rPr>
                <w:rFonts w:ascii="Arial" w:eastAsiaTheme="minorEastAsia" w:hAnsi="Arial" w:cs="Arial"/>
              </w:rPr>
              <w:t>i numeri naturali.</w:t>
            </w:r>
          </w:p>
          <w:p w14:paraId="64797B2F" w14:textId="00EBA347" w:rsidR="000B4A49" w:rsidRPr="000B4A49" w:rsidRDefault="001E08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Conta</w:t>
            </w:r>
            <w:r w:rsidR="000B4A49" w:rsidRPr="000B4A49">
              <w:rPr>
                <w:rFonts w:ascii="Arial" w:eastAsiaTheme="minorEastAsia" w:hAnsi="Arial" w:cs="Arial"/>
              </w:rPr>
              <w:t xml:space="preserve"> per salti di due, tre...</w:t>
            </w:r>
          </w:p>
          <w:p w14:paraId="23779351" w14:textId="38FDA5E9" w:rsidR="000B4A49" w:rsidRPr="000B4A49" w:rsidRDefault="001E08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Esegue</w:t>
            </w:r>
            <w:r w:rsidR="000B4A49">
              <w:rPr>
                <w:rFonts w:ascii="Arial" w:eastAsiaTheme="minorEastAsia" w:hAnsi="Arial" w:cs="Arial"/>
              </w:rPr>
              <w:t xml:space="preserve"> le operazioni con i numeri naturali con gli </w:t>
            </w:r>
            <w:r w:rsidR="000B4A49" w:rsidRPr="000B4A49">
              <w:rPr>
                <w:rFonts w:ascii="Arial" w:eastAsiaTheme="minorEastAsia" w:hAnsi="Arial" w:cs="Arial"/>
              </w:rPr>
              <w:t>algoritmi scritti usuali.</w:t>
            </w:r>
          </w:p>
          <w:p w14:paraId="3D5B4AB7" w14:textId="2D9ABDF7" w:rsidR="000B4A49" w:rsidRDefault="001E08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Conosce</w:t>
            </w:r>
            <w:r w:rsidR="000B4A49">
              <w:rPr>
                <w:rFonts w:ascii="Arial" w:eastAsiaTheme="minorEastAsia" w:hAnsi="Arial" w:cs="Arial"/>
              </w:rPr>
              <w:t xml:space="preserve"> le tabelline della moltiplicazione dei numeri </w:t>
            </w:r>
            <w:r w:rsidR="000B4A49" w:rsidRPr="000B4A49">
              <w:rPr>
                <w:rFonts w:ascii="Arial" w:eastAsiaTheme="minorEastAsia" w:hAnsi="Arial" w:cs="Arial"/>
              </w:rPr>
              <w:t xml:space="preserve">fino a </w:t>
            </w:r>
            <w:proofErr w:type="gramStart"/>
            <w:r w:rsidR="000B4A49" w:rsidRPr="000B4A49">
              <w:rPr>
                <w:rFonts w:ascii="Arial" w:eastAsiaTheme="minorEastAsia" w:hAnsi="Arial" w:cs="Arial"/>
              </w:rPr>
              <w:t>10</w:t>
            </w:r>
            <w:proofErr w:type="gramEnd"/>
            <w:r w:rsidR="000B4A49" w:rsidRPr="000B4A49">
              <w:rPr>
                <w:rFonts w:ascii="Arial" w:eastAsiaTheme="minorEastAsia" w:hAnsi="Arial" w:cs="Arial"/>
              </w:rPr>
              <w:t>.</w:t>
            </w:r>
          </w:p>
          <w:p w14:paraId="724E2279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A8D6D8D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EB07BC9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389A563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29A98DD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FE71E37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07F0C35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5041A21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96B4BC4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44667A2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C028BFE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8C15674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C1E8F6A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B707EDF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5BFEEAD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F344F7E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4DA7D4C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D05B55B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F0B61DD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2B63439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2FE5FDA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3AFEC4F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F0982CA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AEB7565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60380D5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F721664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6D1B7D7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686B82D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95486F7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ACA8BCC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761D152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EA82A2E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466F610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CFA84FF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1CD2BE4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7198A0B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9D19506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84ED688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388E099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51D021B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4E6AC4F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06D3F1F" w14:textId="77777777" w:rsid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A1B5BBB" w14:textId="753638CE" w:rsidR="00012A3A" w:rsidRPr="0005440D" w:rsidRDefault="005B66DF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Comprende e risolve</w:t>
            </w:r>
            <w:r w:rsidR="00012A3A">
              <w:rPr>
                <w:rFonts w:ascii="Arial" w:eastAsiaTheme="minorEastAsia" w:hAnsi="Arial" w:cs="Arial"/>
              </w:rPr>
              <w:t xml:space="preserve"> </w:t>
            </w:r>
            <w:r w:rsidR="00012A3A" w:rsidRPr="00012A3A">
              <w:rPr>
                <w:rFonts w:ascii="Arial" w:eastAsiaTheme="minorEastAsia" w:hAnsi="Arial" w:cs="Arial"/>
              </w:rPr>
              <w:t xml:space="preserve">problemi di tipo </w:t>
            </w:r>
            <w:r>
              <w:rPr>
                <w:rFonts w:ascii="Arial" w:eastAsiaTheme="minorEastAsia" w:hAnsi="Arial" w:cs="Arial"/>
              </w:rPr>
              <w:t>aritmetico.</w:t>
            </w:r>
            <w:r w:rsidR="0081714C" w:rsidRPr="00012A3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4591" w:type="dxa"/>
          </w:tcPr>
          <w:p w14:paraId="369AFC1C" w14:textId="77777777" w:rsid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</w:rPr>
            </w:pPr>
          </w:p>
          <w:p w14:paraId="6E443E2A" w14:textId="77777777" w:rsidR="001E083A" w:rsidRPr="00A65E58" w:rsidRDefault="001E083A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</w:rPr>
            </w:pPr>
          </w:p>
          <w:p w14:paraId="72C69C94" w14:textId="77777777" w:rsidR="00A65E58" w:rsidRPr="00A65E58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A65E5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A65E58">
              <w:rPr>
                <w:rFonts w:ascii="Arial" w:eastAsiaTheme="minorEastAsia" w:hAnsi="Arial" w:cs="Arial"/>
                <w:color w:val="000000"/>
              </w:rPr>
              <w:t>Consolidare le ab</w:t>
            </w:r>
            <w:r>
              <w:rPr>
                <w:rFonts w:ascii="Arial" w:eastAsiaTheme="minorEastAsia" w:hAnsi="Arial" w:cs="Arial"/>
                <w:color w:val="000000"/>
              </w:rPr>
              <w:t xml:space="preserve">ilità di lettura e di scrittura </w:t>
            </w:r>
            <w:r w:rsidRPr="00A65E58">
              <w:rPr>
                <w:rFonts w:ascii="Arial" w:eastAsiaTheme="minorEastAsia" w:hAnsi="Arial" w:cs="Arial"/>
                <w:color w:val="000000"/>
              </w:rPr>
              <w:t xml:space="preserve">in cifre e in lettere dei numeri fino a </w:t>
            </w:r>
            <w:proofErr w:type="gramStart"/>
            <w:r w:rsidRPr="00A65E58">
              <w:rPr>
                <w:rFonts w:ascii="Arial" w:eastAsiaTheme="minorEastAsia" w:hAnsi="Arial" w:cs="Arial"/>
                <w:color w:val="000000"/>
              </w:rPr>
              <w:t>20</w:t>
            </w:r>
            <w:proofErr w:type="gramEnd"/>
            <w:r w:rsidRPr="00A65E58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4871D4DF" w14:textId="77777777" w:rsidR="00A65E58" w:rsidRPr="00A65E58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A65E5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A65E58">
              <w:rPr>
                <w:rFonts w:ascii="Arial" w:eastAsiaTheme="minorEastAsia" w:hAnsi="Arial" w:cs="Arial"/>
                <w:color w:val="000000"/>
              </w:rPr>
              <w:t>Con</w:t>
            </w:r>
            <w:r>
              <w:rPr>
                <w:rFonts w:ascii="Arial" w:eastAsiaTheme="minorEastAsia" w:hAnsi="Arial" w:cs="Arial"/>
                <w:color w:val="000000"/>
              </w:rPr>
              <w:t xml:space="preserve">solidare il concetto di decina; </w:t>
            </w:r>
            <w:r w:rsidRPr="00A65E58">
              <w:rPr>
                <w:rFonts w:ascii="Arial" w:eastAsiaTheme="minorEastAsia" w:hAnsi="Arial" w:cs="Arial"/>
                <w:color w:val="000000"/>
              </w:rPr>
              <w:t>rapp</w:t>
            </w:r>
            <w:r>
              <w:rPr>
                <w:rFonts w:ascii="Arial" w:eastAsiaTheme="minorEastAsia" w:hAnsi="Arial" w:cs="Arial"/>
                <w:color w:val="000000"/>
              </w:rPr>
              <w:t xml:space="preserve">resentare, comporre e scomporre </w:t>
            </w:r>
            <w:r w:rsidRPr="00A65E58">
              <w:rPr>
                <w:rFonts w:ascii="Arial" w:eastAsiaTheme="minorEastAsia" w:hAnsi="Arial" w:cs="Arial"/>
                <w:color w:val="000000"/>
              </w:rPr>
              <w:t>numeri fino a 20.</w:t>
            </w:r>
          </w:p>
          <w:p w14:paraId="520059A2" w14:textId="77777777" w:rsidR="00A65E58" w:rsidRPr="00A65E58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A65E5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A65E58">
              <w:rPr>
                <w:rFonts w:ascii="Arial" w:eastAsiaTheme="minorEastAsia" w:hAnsi="Arial" w:cs="Arial"/>
                <w:color w:val="000000"/>
              </w:rPr>
              <w:t>Conoscere</w:t>
            </w:r>
            <w:r>
              <w:rPr>
                <w:rFonts w:ascii="Arial" w:eastAsiaTheme="minorEastAsia" w:hAnsi="Arial" w:cs="Arial"/>
                <w:color w:val="000000"/>
              </w:rPr>
              <w:t xml:space="preserve">, leggere e scrivere in cifre e </w:t>
            </w:r>
            <w:r w:rsidRPr="00A65E58">
              <w:rPr>
                <w:rFonts w:ascii="Arial" w:eastAsiaTheme="minorEastAsia" w:hAnsi="Arial" w:cs="Arial"/>
                <w:color w:val="000000"/>
              </w:rPr>
              <w:t>in lettere i</w:t>
            </w:r>
            <w:r>
              <w:rPr>
                <w:rFonts w:ascii="Arial" w:eastAsiaTheme="minorEastAsia" w:hAnsi="Arial" w:cs="Arial"/>
                <w:color w:val="000000"/>
              </w:rPr>
              <w:t xml:space="preserve"> numeri fino a 99; conoscere la </w:t>
            </w:r>
            <w:r w:rsidRPr="00A65E58">
              <w:rPr>
                <w:rFonts w:ascii="Arial" w:eastAsiaTheme="minorEastAsia" w:hAnsi="Arial" w:cs="Arial"/>
                <w:color w:val="000000"/>
              </w:rPr>
              <w:t>sequenza nu</w:t>
            </w:r>
            <w:r>
              <w:rPr>
                <w:rFonts w:ascii="Arial" w:eastAsiaTheme="minorEastAsia" w:hAnsi="Arial" w:cs="Arial"/>
                <w:color w:val="000000"/>
              </w:rPr>
              <w:t xml:space="preserve">merica sia in senso progressivo </w:t>
            </w:r>
            <w:r w:rsidRPr="00A65E58">
              <w:rPr>
                <w:rFonts w:ascii="Arial" w:eastAsiaTheme="minorEastAsia" w:hAnsi="Arial" w:cs="Arial"/>
                <w:color w:val="000000"/>
              </w:rPr>
              <w:t>che regressivo.</w:t>
            </w:r>
          </w:p>
          <w:p w14:paraId="727B87E5" w14:textId="77777777" w:rsidR="00A65E58" w:rsidRPr="00A65E58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A65E5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A65E58">
              <w:rPr>
                <w:rFonts w:ascii="Arial" w:eastAsiaTheme="minorEastAsia" w:hAnsi="Arial" w:cs="Arial"/>
                <w:color w:val="000000"/>
              </w:rPr>
              <w:t>Rappresentar</w:t>
            </w:r>
            <w:r>
              <w:rPr>
                <w:rFonts w:ascii="Arial" w:eastAsiaTheme="minorEastAsia" w:hAnsi="Arial" w:cs="Arial"/>
                <w:color w:val="000000"/>
              </w:rPr>
              <w:t xml:space="preserve">e sull’abaco i numeri fino a 99 </w:t>
            </w:r>
            <w:r w:rsidRPr="00A65E58">
              <w:rPr>
                <w:rFonts w:ascii="Arial" w:eastAsiaTheme="minorEastAsia" w:hAnsi="Arial" w:cs="Arial"/>
                <w:color w:val="000000"/>
              </w:rPr>
              <w:t>e conoscere il</w:t>
            </w:r>
            <w:r>
              <w:rPr>
                <w:rFonts w:ascii="Arial" w:eastAsiaTheme="minorEastAsia" w:hAnsi="Arial" w:cs="Arial"/>
                <w:color w:val="000000"/>
              </w:rPr>
              <w:t xml:space="preserve"> valore posizionale delle cifre </w:t>
            </w:r>
            <w:r w:rsidRPr="00A65E58">
              <w:rPr>
                <w:rFonts w:ascii="Arial" w:eastAsiaTheme="minorEastAsia" w:hAnsi="Arial" w:cs="Arial"/>
                <w:color w:val="000000"/>
              </w:rPr>
              <w:t>discriminan</w:t>
            </w:r>
            <w:r>
              <w:rPr>
                <w:rFonts w:ascii="Arial" w:eastAsiaTheme="minorEastAsia" w:hAnsi="Arial" w:cs="Arial"/>
                <w:color w:val="000000"/>
              </w:rPr>
              <w:t xml:space="preserve">do tra decine e unità; comporre </w:t>
            </w:r>
            <w:r w:rsidRPr="00A65E58">
              <w:rPr>
                <w:rFonts w:ascii="Arial" w:eastAsiaTheme="minorEastAsia" w:hAnsi="Arial" w:cs="Arial"/>
                <w:color w:val="000000"/>
              </w:rPr>
              <w:t>e scomporre i numeri fino a 99.</w:t>
            </w:r>
          </w:p>
          <w:p w14:paraId="0819598D" w14:textId="77777777" w:rsidR="00A65E58" w:rsidRPr="00A65E58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A65E5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A65E58">
              <w:rPr>
                <w:rFonts w:ascii="Arial" w:eastAsiaTheme="minorEastAsia" w:hAnsi="Arial" w:cs="Arial"/>
                <w:color w:val="000000"/>
              </w:rPr>
              <w:t>Cogliere il c</w:t>
            </w:r>
            <w:r>
              <w:rPr>
                <w:rFonts w:ascii="Arial" w:eastAsiaTheme="minorEastAsia" w:hAnsi="Arial" w:cs="Arial"/>
                <w:color w:val="000000"/>
              </w:rPr>
              <w:t xml:space="preserve">oncetto di centinaio; leggere e </w:t>
            </w:r>
            <w:r w:rsidRPr="00A65E58">
              <w:rPr>
                <w:rFonts w:ascii="Arial" w:eastAsiaTheme="minorEastAsia" w:hAnsi="Arial" w:cs="Arial"/>
                <w:color w:val="000000"/>
              </w:rPr>
              <w:t>scrivere il numero 100.</w:t>
            </w:r>
          </w:p>
          <w:p w14:paraId="4F8D255A" w14:textId="77777777" w:rsidR="001853D5" w:rsidRPr="00A65E58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A65E5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A65E58">
              <w:rPr>
                <w:rFonts w:ascii="Arial" w:eastAsiaTheme="minorEastAsia" w:hAnsi="Arial" w:cs="Arial"/>
                <w:color w:val="000000"/>
              </w:rPr>
              <w:t>Conoscere, leggere</w:t>
            </w:r>
            <w:r>
              <w:rPr>
                <w:rFonts w:ascii="Arial" w:eastAsiaTheme="minorEastAsia" w:hAnsi="Arial" w:cs="Arial"/>
                <w:color w:val="000000"/>
              </w:rPr>
              <w:t xml:space="preserve">, scrivere in cifre e </w:t>
            </w:r>
            <w:r w:rsidRPr="00A65E58">
              <w:rPr>
                <w:rFonts w:ascii="Arial" w:eastAsiaTheme="minorEastAsia" w:hAnsi="Arial" w:cs="Arial"/>
                <w:color w:val="000000"/>
              </w:rPr>
              <w:t>in letter</w:t>
            </w:r>
            <w:r>
              <w:rPr>
                <w:rFonts w:ascii="Arial" w:eastAsiaTheme="minorEastAsia" w:hAnsi="Arial" w:cs="Arial"/>
                <w:color w:val="000000"/>
              </w:rPr>
              <w:t xml:space="preserve">e i numeri fino a 120 e saperli </w:t>
            </w:r>
            <w:r w:rsidRPr="00A65E58">
              <w:rPr>
                <w:rFonts w:ascii="Arial" w:eastAsiaTheme="minorEastAsia" w:hAnsi="Arial" w:cs="Arial"/>
                <w:color w:val="000000"/>
              </w:rPr>
              <w:t>rappresentare sull’abaco.</w:t>
            </w:r>
          </w:p>
          <w:p w14:paraId="74DED132" w14:textId="77777777" w:rsidR="00B2433B" w:rsidRPr="000B4A49" w:rsidRDefault="00B2433B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230C73C3" w14:textId="77777777" w:rsidR="000B4A49" w:rsidRPr="000B4A49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B4A49">
              <w:rPr>
                <w:rFonts w:ascii="Arial" w:eastAsiaTheme="minorEastAsia" w:hAnsi="Arial" w:cs="Arial"/>
                <w:color w:val="000000"/>
              </w:rPr>
              <w:t>• Confrontare i</w:t>
            </w:r>
            <w:r>
              <w:rPr>
                <w:rFonts w:ascii="Arial" w:eastAsiaTheme="minorEastAsia" w:hAnsi="Arial" w:cs="Arial"/>
                <w:color w:val="000000"/>
              </w:rPr>
              <w:t xml:space="preserve"> numeri fino a 99, anche usando </w:t>
            </w:r>
            <w:r w:rsidRPr="000B4A49">
              <w:rPr>
                <w:rFonts w:ascii="Arial" w:eastAsiaTheme="minorEastAsia" w:hAnsi="Arial" w:cs="Arial"/>
                <w:color w:val="000000"/>
              </w:rPr>
              <w:t>i segni convenzionali &gt;, &lt;, =.</w:t>
            </w:r>
          </w:p>
          <w:p w14:paraId="2FC1B869" w14:textId="77777777" w:rsidR="000B4A49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B4A49">
              <w:rPr>
                <w:rFonts w:ascii="Arial" w:eastAsiaTheme="minorEastAsia" w:hAnsi="Arial" w:cs="Arial"/>
                <w:color w:val="000000"/>
              </w:rPr>
              <w:t xml:space="preserve">• Ordinare i numeri fino a 99 in ordine </w:t>
            </w:r>
            <w:r w:rsidRPr="000B4A49">
              <w:rPr>
                <w:rFonts w:ascii="Arial" w:eastAsiaTheme="minorEastAsia" w:hAnsi="Arial" w:cs="Arial"/>
                <w:color w:val="000000"/>
              </w:rPr>
              <w:lastRenderedPageBreak/>
              <w:t>crescente</w:t>
            </w:r>
            <w:r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0B4A49">
              <w:rPr>
                <w:rFonts w:ascii="Arial" w:eastAsiaTheme="minorEastAsia" w:hAnsi="Arial" w:cs="Arial"/>
                <w:color w:val="000000"/>
              </w:rPr>
              <w:t xml:space="preserve">e decrescente, anche con il </w:t>
            </w:r>
            <w:r>
              <w:rPr>
                <w:rFonts w:ascii="Arial" w:eastAsiaTheme="minorEastAsia" w:hAnsi="Arial" w:cs="Arial"/>
                <w:color w:val="000000"/>
              </w:rPr>
              <w:t xml:space="preserve">supporto della </w:t>
            </w:r>
            <w:r w:rsidRPr="000B4A49">
              <w:rPr>
                <w:rFonts w:ascii="Arial" w:eastAsiaTheme="minorEastAsia" w:hAnsi="Arial" w:cs="Arial"/>
                <w:color w:val="000000"/>
              </w:rPr>
              <w:t>retta numerica.</w:t>
            </w:r>
          </w:p>
          <w:p w14:paraId="35CC734E" w14:textId="77777777" w:rsidR="000B4A49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7F704508" w14:textId="77777777" w:rsidR="000B4A49" w:rsidRPr="001E08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color w:val="000000"/>
              </w:rPr>
            </w:pPr>
            <w:r w:rsidRPr="001E083A">
              <w:rPr>
                <w:rFonts w:ascii="Arial" w:eastAsiaTheme="minorEastAsia" w:hAnsi="Arial" w:cs="Arial"/>
                <w:b/>
                <w:color w:val="000000"/>
              </w:rPr>
              <w:t>L’ADDIZIONE E LA SOTTRAZIONE</w:t>
            </w:r>
          </w:p>
          <w:p w14:paraId="111551F9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Consolidare i concetti sia di addizione sia di sottrazione come resto, ricorrendo anche alla rappresentazione e al supporto della retta numerica.</w:t>
            </w:r>
          </w:p>
          <w:p w14:paraId="79F67FEA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Comprendere il concetto di sottrazione come differenza con l’aiuto della rappresentazione.</w:t>
            </w:r>
          </w:p>
          <w:p w14:paraId="009638A3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Cogliere la relazione tra addizione e sottrazione.</w:t>
            </w:r>
          </w:p>
          <w:p w14:paraId="1E0765D0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Eseguire mentalmente addizioni e sottrazioni, anche usando tabelle a doppia entrata.</w:t>
            </w:r>
          </w:p>
          <w:p w14:paraId="1CD99091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Operare cambi in operazioni di addizione e di sottrazione, anche con il supporto della rappresentazione.</w:t>
            </w:r>
          </w:p>
          <w:p w14:paraId="618BCBE6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Eseguire addizioni e sottrazioni in colonna, senza e con il cambio.</w:t>
            </w:r>
          </w:p>
          <w:p w14:paraId="4B1A281C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Conoscere e applicare strategie di calcolo rapido.</w:t>
            </w:r>
          </w:p>
          <w:p w14:paraId="45818B65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25ACD">
              <w:rPr>
                <w:rFonts w:ascii="Arial" w:eastAsiaTheme="minorEastAsia" w:hAnsi="Arial" w:cs="Arial"/>
                <w:color w:val="4D4D4D"/>
                <w:sz w:val="23"/>
                <w:szCs w:val="23"/>
              </w:rPr>
              <w:t xml:space="preserve">• </w:t>
            </w:r>
            <w:r w:rsidRPr="00F25ACD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Eseguire numerazioni sia in senso crescente sia in senso decrescente.</w:t>
            </w:r>
          </w:p>
          <w:p w14:paraId="15CD77A3" w14:textId="77777777" w:rsidR="000B4A49" w:rsidRPr="00F25AC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14:paraId="067368CF" w14:textId="77777777" w:rsidR="000B4A49" w:rsidRPr="005B66DF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color w:val="000000"/>
              </w:rPr>
            </w:pPr>
            <w:r w:rsidRPr="005B66DF">
              <w:rPr>
                <w:rFonts w:ascii="Arial" w:eastAsiaTheme="minorEastAsia" w:hAnsi="Arial" w:cs="Arial"/>
                <w:b/>
                <w:color w:val="000000"/>
              </w:rPr>
              <w:t>LA MOLTIPLICAZIONE</w:t>
            </w:r>
          </w:p>
          <w:p w14:paraId="14887058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Comprendere il concetto di doppio e di triplo.</w:t>
            </w:r>
          </w:p>
          <w:p w14:paraId="514A9AB6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Acquisire il concetto di moltiplicazione come addizione ripetuta e come schieramento.</w:t>
            </w:r>
          </w:p>
          <w:p w14:paraId="361E218B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Memorizzare le sequenze moltiplicative dei numeri da 0 a 10.</w:t>
            </w:r>
          </w:p>
          <w:p w14:paraId="3CF99AC7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Eseguire moltiplicazioni in riga, anche sulla retta numerica.</w:t>
            </w:r>
          </w:p>
          <w:p w14:paraId="4EB3907F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Eseguire moltiplicazioni in colonna con una cifra al moltiplicatore, senza e con il cambio.</w:t>
            </w:r>
          </w:p>
          <w:p w14:paraId="59BB278F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7BE98777" w14:textId="77777777" w:rsidR="000B4A49" w:rsidRPr="005B66DF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color w:val="000000"/>
              </w:rPr>
            </w:pPr>
            <w:r w:rsidRPr="005B66DF">
              <w:rPr>
                <w:rFonts w:ascii="Arial" w:eastAsiaTheme="minorEastAsia" w:hAnsi="Arial" w:cs="Arial"/>
                <w:b/>
                <w:color w:val="000000"/>
              </w:rPr>
              <w:t>LA DIVISIONE</w:t>
            </w:r>
          </w:p>
          <w:p w14:paraId="48FEDD5C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Comprendere il concetto di metà e di terza parte.</w:t>
            </w:r>
          </w:p>
          <w:p w14:paraId="747EF972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Accostarsi al concetto di divisione sia come ripartizione sia come contenenza, con l’aiuto della rappresentazione.</w:t>
            </w:r>
          </w:p>
          <w:p w14:paraId="46348140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Iniziare a comprendere il concetto di divisione con il resto con l’aiuto della rappresentazione.</w:t>
            </w:r>
          </w:p>
          <w:p w14:paraId="674F5162" w14:textId="77777777" w:rsidR="000B4A49" w:rsidRPr="00012A3A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Eseguire divisioni sulla retta numerica.</w:t>
            </w:r>
          </w:p>
          <w:p w14:paraId="68F21456" w14:textId="77777777" w:rsidR="000B4A49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 xml:space="preserve">Cogliere la </w:t>
            </w:r>
            <w:r w:rsidR="00792FB5" w:rsidRPr="00012A3A">
              <w:rPr>
                <w:rFonts w:ascii="Arial" w:eastAsiaTheme="minorEastAsia" w:hAnsi="Arial" w:cs="Arial"/>
                <w:color w:val="000000"/>
              </w:rPr>
              <w:t xml:space="preserve">relazione tra moltiplicazione e </w:t>
            </w:r>
            <w:r w:rsidRPr="00012A3A">
              <w:rPr>
                <w:rFonts w:ascii="Arial" w:eastAsiaTheme="minorEastAsia" w:hAnsi="Arial" w:cs="Arial"/>
                <w:color w:val="000000"/>
              </w:rPr>
              <w:t>divisione.</w:t>
            </w:r>
          </w:p>
          <w:p w14:paraId="2A030B20" w14:textId="77777777" w:rsidR="00012A3A" w:rsidRPr="00012A3A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51CE82F8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 xml:space="preserve">• Familiarizzare </w:t>
            </w:r>
            <w:r>
              <w:rPr>
                <w:rFonts w:ascii="Arial" w:eastAsiaTheme="minorEastAsia" w:hAnsi="Arial" w:cs="Arial"/>
                <w:color w:val="000000"/>
              </w:rPr>
              <w:t xml:space="preserve">con il linguaggio dei problemi: </w:t>
            </w:r>
            <w:r w:rsidRPr="00012A3A">
              <w:rPr>
                <w:rFonts w:ascii="Arial" w:eastAsiaTheme="minorEastAsia" w:hAnsi="Arial" w:cs="Arial"/>
                <w:color w:val="000000"/>
              </w:rPr>
              <w:t>il testo, la domanda, i dati, la risoluzione, la</w:t>
            </w:r>
            <w:r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012A3A">
              <w:rPr>
                <w:rFonts w:ascii="Arial" w:eastAsiaTheme="minorEastAsia" w:hAnsi="Arial" w:cs="Arial"/>
                <w:color w:val="000000"/>
              </w:rPr>
              <w:t>risposta.</w:t>
            </w:r>
          </w:p>
          <w:p w14:paraId="7A8354B5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 Risolvere problemi con le quattro ope</w:t>
            </w:r>
            <w:r>
              <w:rPr>
                <w:rFonts w:ascii="Arial" w:eastAsiaTheme="minorEastAsia" w:hAnsi="Arial" w:cs="Arial"/>
                <w:color w:val="000000"/>
              </w:rPr>
              <w:t xml:space="preserve">razioni: </w:t>
            </w:r>
            <w:r w:rsidRPr="00012A3A">
              <w:rPr>
                <w:rFonts w:ascii="Arial" w:eastAsiaTheme="minorEastAsia" w:hAnsi="Arial" w:cs="Arial"/>
                <w:color w:val="000000"/>
              </w:rPr>
              <w:t>di</w:t>
            </w:r>
            <w:r>
              <w:rPr>
                <w:rFonts w:ascii="Arial" w:eastAsiaTheme="minorEastAsia" w:hAnsi="Arial" w:cs="Arial"/>
                <w:color w:val="000000"/>
              </w:rPr>
              <w:t xml:space="preserve"> addizione, di sottrazione e di </w:t>
            </w:r>
            <w:r w:rsidRPr="00012A3A">
              <w:rPr>
                <w:rFonts w:ascii="Arial" w:eastAsiaTheme="minorEastAsia" w:hAnsi="Arial" w:cs="Arial"/>
                <w:color w:val="000000"/>
              </w:rPr>
              <w:t>moltiplicazi</w:t>
            </w:r>
            <w:r>
              <w:rPr>
                <w:rFonts w:ascii="Arial" w:eastAsiaTheme="minorEastAsia" w:hAnsi="Arial" w:cs="Arial"/>
                <w:color w:val="000000"/>
              </w:rPr>
              <w:t xml:space="preserve">one con il calcolo in riga e in </w:t>
            </w:r>
            <w:r w:rsidRPr="00012A3A">
              <w:rPr>
                <w:rFonts w:ascii="Arial" w:eastAsiaTheme="minorEastAsia" w:hAnsi="Arial" w:cs="Arial"/>
                <w:color w:val="000000"/>
              </w:rPr>
              <w:t xml:space="preserve">colonna, di </w:t>
            </w:r>
            <w:r>
              <w:rPr>
                <w:rFonts w:ascii="Arial" w:eastAsiaTheme="minorEastAsia" w:hAnsi="Arial" w:cs="Arial"/>
                <w:color w:val="000000"/>
              </w:rPr>
              <w:t xml:space="preserve">divisione con il supporto della </w:t>
            </w:r>
            <w:r w:rsidRPr="00012A3A">
              <w:rPr>
                <w:rFonts w:ascii="Arial" w:eastAsiaTheme="minorEastAsia" w:hAnsi="Arial" w:cs="Arial"/>
                <w:color w:val="000000"/>
              </w:rPr>
              <w:t>rappresentazione e il calcolo in riga.</w:t>
            </w:r>
          </w:p>
        </w:tc>
      </w:tr>
      <w:tr w:rsidR="00E5498E" w:rsidRPr="00B178AA" w14:paraId="7052565D" w14:textId="77777777">
        <w:tc>
          <w:tcPr>
            <w:tcW w:w="4591" w:type="dxa"/>
          </w:tcPr>
          <w:p w14:paraId="3F885F70" w14:textId="77777777" w:rsidR="00E5498E" w:rsidRPr="0005440D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05440D">
              <w:rPr>
                <w:rFonts w:ascii="Arial" w:eastAsiaTheme="minorEastAsia" w:hAnsi="Arial" w:cs="Arial"/>
                <w:b/>
                <w:bCs/>
              </w:rPr>
              <w:lastRenderedPageBreak/>
              <w:t>Spazio e figure</w:t>
            </w:r>
          </w:p>
          <w:p w14:paraId="6DC226A6" w14:textId="4C485052" w:rsidR="00012A3A" w:rsidRDefault="00F340CC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Esegue</w:t>
            </w:r>
            <w:r w:rsidR="00012A3A">
              <w:rPr>
                <w:rFonts w:ascii="Arial" w:eastAsiaTheme="minorEastAsia" w:hAnsi="Arial" w:cs="Arial"/>
              </w:rPr>
              <w:t xml:space="preserve"> un semplice percorso partendo dalla </w:t>
            </w:r>
            <w:r w:rsidR="00012A3A" w:rsidRPr="00012A3A">
              <w:rPr>
                <w:rFonts w:ascii="Arial" w:eastAsiaTheme="minorEastAsia" w:hAnsi="Arial" w:cs="Arial"/>
              </w:rPr>
              <w:t>descrizione data.</w:t>
            </w:r>
          </w:p>
          <w:p w14:paraId="4C519BC6" w14:textId="77777777" w:rsid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1D1E34D" w14:textId="77777777" w:rsid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C0A0227" w14:textId="77777777" w:rsid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7014B57" w14:textId="77777777" w:rsid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7B412CA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2417C1D" w14:textId="676EE86B" w:rsidR="00012A3A" w:rsidRPr="00012A3A" w:rsidRDefault="00F340CC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Riconosce</w:t>
            </w:r>
            <w:r w:rsidR="00012A3A" w:rsidRPr="00012A3A">
              <w:rPr>
                <w:rFonts w:ascii="Arial" w:eastAsiaTheme="minorEastAsia" w:hAnsi="Arial" w:cs="Arial"/>
              </w:rPr>
              <w:t>, denomin</w:t>
            </w:r>
            <w:r>
              <w:rPr>
                <w:rFonts w:ascii="Arial" w:eastAsiaTheme="minorEastAsia" w:hAnsi="Arial" w:cs="Arial"/>
              </w:rPr>
              <w:t>a e inizia</w:t>
            </w:r>
            <w:r w:rsidR="00012A3A">
              <w:rPr>
                <w:rFonts w:ascii="Arial" w:eastAsiaTheme="minorEastAsia" w:hAnsi="Arial" w:cs="Arial"/>
              </w:rPr>
              <w:t xml:space="preserve"> a descrivere figure </w:t>
            </w:r>
            <w:r w:rsidR="00012A3A" w:rsidRPr="00012A3A">
              <w:rPr>
                <w:rFonts w:ascii="Arial" w:eastAsiaTheme="minorEastAsia" w:hAnsi="Arial" w:cs="Arial"/>
              </w:rPr>
              <w:t>geometriche.</w:t>
            </w:r>
          </w:p>
          <w:p w14:paraId="55434F3B" w14:textId="6ECA8B90" w:rsidR="00E5498E" w:rsidRPr="00012A3A" w:rsidRDefault="00F340CC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Inizia</w:t>
            </w:r>
            <w:r w:rsidR="00012A3A">
              <w:rPr>
                <w:rFonts w:ascii="Arial" w:eastAsiaTheme="minorEastAsia" w:hAnsi="Arial" w:cs="Arial"/>
              </w:rPr>
              <w:t xml:space="preserve"> a disegnare figure </w:t>
            </w:r>
            <w:r w:rsidR="00012A3A" w:rsidRPr="00012A3A">
              <w:rPr>
                <w:rFonts w:ascii="Arial" w:eastAsiaTheme="minorEastAsia" w:hAnsi="Arial" w:cs="Arial"/>
              </w:rPr>
              <w:t>geometriche.</w:t>
            </w:r>
          </w:p>
          <w:p w14:paraId="12437D74" w14:textId="77777777" w:rsidR="00E5498E" w:rsidRPr="0005440D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423077A6" w14:textId="77777777" w:rsid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HelveticaNeue-Roman" w:eastAsiaTheme="minorEastAsia" w:hAnsi="HelveticaNeue-Roman" w:cs="HelveticaNeue-Roman"/>
                <w:color w:val="4D4D4D"/>
                <w:sz w:val="23"/>
                <w:szCs w:val="23"/>
              </w:rPr>
            </w:pPr>
          </w:p>
          <w:p w14:paraId="586AF119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HelveticaNeue-Roman" w:eastAsiaTheme="minorEastAsia" w:hAnsi="HelveticaNeue-Roman" w:cs="HelveticaNeue-Roman"/>
                <w:color w:val="4D4D4D"/>
                <w:sz w:val="23"/>
                <w:szCs w:val="23"/>
              </w:rPr>
              <w:t xml:space="preserve">• </w:t>
            </w:r>
            <w:r w:rsidRPr="00012A3A">
              <w:rPr>
                <w:rFonts w:ascii="Arial" w:eastAsiaTheme="minorEastAsia" w:hAnsi="Arial" w:cs="Arial"/>
                <w:color w:val="000000"/>
              </w:rPr>
              <w:t>Leggere e c</w:t>
            </w:r>
            <w:r>
              <w:rPr>
                <w:rFonts w:ascii="Arial" w:eastAsiaTheme="minorEastAsia" w:hAnsi="Arial" w:cs="Arial"/>
                <w:color w:val="000000"/>
              </w:rPr>
              <w:t xml:space="preserve">omprendere la descrizione di un </w:t>
            </w:r>
            <w:r w:rsidRPr="00012A3A">
              <w:rPr>
                <w:rFonts w:ascii="Arial" w:eastAsiaTheme="minorEastAsia" w:hAnsi="Arial" w:cs="Arial"/>
                <w:color w:val="000000"/>
              </w:rPr>
              <w:t>percorso per saperlo eseguire praticamente.</w:t>
            </w:r>
          </w:p>
          <w:p w14:paraId="19B02519" w14:textId="77777777" w:rsid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/>
              </w:rPr>
              <w:t xml:space="preserve">Descrivere verbalmente e/o </w:t>
            </w:r>
            <w:r w:rsidRPr="00012A3A">
              <w:rPr>
                <w:rFonts w:ascii="Arial" w:eastAsiaTheme="minorEastAsia" w:hAnsi="Arial" w:cs="Arial"/>
                <w:color w:val="000000"/>
              </w:rPr>
              <w:t>r</w:t>
            </w:r>
            <w:r>
              <w:rPr>
                <w:rFonts w:ascii="Arial" w:eastAsiaTheme="minorEastAsia" w:hAnsi="Arial" w:cs="Arial"/>
                <w:color w:val="000000"/>
              </w:rPr>
              <w:t xml:space="preserve">appresentare un </w:t>
            </w:r>
            <w:r w:rsidRPr="00012A3A">
              <w:rPr>
                <w:rFonts w:ascii="Arial" w:eastAsiaTheme="minorEastAsia" w:hAnsi="Arial" w:cs="Arial"/>
                <w:color w:val="000000"/>
              </w:rPr>
              <w:t>percorso dopo averlo eseguito.</w:t>
            </w:r>
          </w:p>
          <w:p w14:paraId="158C01D5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72F0260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 Riconoscere, d</w:t>
            </w:r>
            <w:r>
              <w:rPr>
                <w:rFonts w:ascii="Arial" w:eastAsiaTheme="minorEastAsia" w:hAnsi="Arial" w:cs="Arial"/>
                <w:color w:val="000000"/>
              </w:rPr>
              <w:t xml:space="preserve">enominare e classificare le più </w:t>
            </w:r>
            <w:r w:rsidRPr="00012A3A">
              <w:rPr>
                <w:rFonts w:ascii="Arial" w:eastAsiaTheme="minorEastAsia" w:hAnsi="Arial" w:cs="Arial"/>
                <w:color w:val="000000"/>
              </w:rPr>
              <w:t>comuni figure</w:t>
            </w:r>
            <w:r>
              <w:rPr>
                <w:rFonts w:ascii="Arial" w:eastAsiaTheme="minorEastAsia" w:hAnsi="Arial" w:cs="Arial"/>
                <w:color w:val="000000"/>
              </w:rPr>
              <w:t xml:space="preserve"> solide. Iniziare a cogliere la </w:t>
            </w:r>
            <w:r w:rsidRPr="00012A3A">
              <w:rPr>
                <w:rFonts w:ascii="Arial" w:eastAsiaTheme="minorEastAsia" w:hAnsi="Arial" w:cs="Arial"/>
                <w:color w:val="000000"/>
              </w:rPr>
              <w:t>correlazione tra figure solide e figure piane.</w:t>
            </w:r>
          </w:p>
          <w:p w14:paraId="217AE6FB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 Riconoscere, d</w:t>
            </w:r>
            <w:r>
              <w:rPr>
                <w:rFonts w:ascii="Arial" w:eastAsiaTheme="minorEastAsia" w:hAnsi="Arial" w:cs="Arial"/>
                <w:color w:val="000000"/>
              </w:rPr>
              <w:t xml:space="preserve">enominare e classificare le più </w:t>
            </w:r>
            <w:r w:rsidRPr="00012A3A">
              <w:rPr>
                <w:rFonts w:ascii="Arial" w:eastAsiaTheme="minorEastAsia" w:hAnsi="Arial" w:cs="Arial"/>
                <w:color w:val="000000"/>
              </w:rPr>
              <w:t>comuni figure piane.</w:t>
            </w:r>
          </w:p>
          <w:p w14:paraId="02FBF751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 In una fi</w:t>
            </w:r>
            <w:r>
              <w:rPr>
                <w:rFonts w:ascii="Arial" w:eastAsiaTheme="minorEastAsia" w:hAnsi="Arial" w:cs="Arial"/>
                <w:color w:val="000000"/>
              </w:rPr>
              <w:t xml:space="preserve">gura piana riconoscere confine, </w:t>
            </w:r>
            <w:r w:rsidRPr="00012A3A">
              <w:rPr>
                <w:rFonts w:ascii="Arial" w:eastAsiaTheme="minorEastAsia" w:hAnsi="Arial" w:cs="Arial"/>
                <w:color w:val="000000"/>
              </w:rPr>
              <w:t>regione interna e regione esterna.</w:t>
            </w:r>
          </w:p>
          <w:p w14:paraId="174B8085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 Iniziare a fa</w:t>
            </w:r>
            <w:r>
              <w:rPr>
                <w:rFonts w:ascii="Arial" w:eastAsiaTheme="minorEastAsia" w:hAnsi="Arial" w:cs="Arial"/>
                <w:color w:val="000000"/>
              </w:rPr>
              <w:t xml:space="preserve">miliarizzare con il concetto di </w:t>
            </w:r>
            <w:r w:rsidRPr="00012A3A">
              <w:rPr>
                <w:rFonts w:ascii="Arial" w:eastAsiaTheme="minorEastAsia" w:hAnsi="Arial" w:cs="Arial"/>
                <w:color w:val="000000"/>
              </w:rPr>
              <w:t>poligono.</w:t>
            </w:r>
          </w:p>
          <w:p w14:paraId="468E3A98" w14:textId="77777777" w:rsidR="00012A3A" w:rsidRPr="00012A3A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 Iniziare a co</w:t>
            </w:r>
            <w:r>
              <w:rPr>
                <w:rFonts w:ascii="Arial" w:eastAsiaTheme="minorEastAsia" w:hAnsi="Arial" w:cs="Arial"/>
                <w:color w:val="000000"/>
              </w:rPr>
              <w:t xml:space="preserve">gliere il concetto di simmetria </w:t>
            </w:r>
            <w:r w:rsidRPr="00012A3A">
              <w:rPr>
                <w:rFonts w:ascii="Arial" w:eastAsiaTheme="minorEastAsia" w:hAnsi="Arial" w:cs="Arial"/>
                <w:color w:val="000000"/>
              </w:rPr>
              <w:t>assiale interna ed esterna.</w:t>
            </w:r>
          </w:p>
          <w:p w14:paraId="596AC69D" w14:textId="77777777" w:rsidR="00E5498E" w:rsidRPr="0005440D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 Riconoscere e classificare linee.</w:t>
            </w:r>
          </w:p>
        </w:tc>
      </w:tr>
      <w:tr w:rsidR="00E5498E" w:rsidRPr="00B178AA" w14:paraId="7A541544" w14:textId="77777777">
        <w:tc>
          <w:tcPr>
            <w:tcW w:w="4591" w:type="dxa"/>
          </w:tcPr>
          <w:p w14:paraId="21C82C1E" w14:textId="77777777" w:rsidR="00E5498E" w:rsidRPr="0005440D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05440D">
              <w:rPr>
                <w:rFonts w:ascii="Arial" w:eastAsiaTheme="minorEastAsia" w:hAnsi="Arial" w:cs="Arial"/>
                <w:b/>
                <w:bCs/>
              </w:rPr>
              <w:t>Re</w:t>
            </w:r>
            <w:r w:rsidR="00012A3A">
              <w:rPr>
                <w:rFonts w:ascii="Arial" w:eastAsiaTheme="minorEastAsia" w:hAnsi="Arial" w:cs="Arial"/>
                <w:b/>
                <w:bCs/>
              </w:rPr>
              <w:t>lazioni,</w:t>
            </w:r>
            <w:r w:rsidR="00B178AA" w:rsidRPr="0005440D">
              <w:rPr>
                <w:rFonts w:ascii="Arial" w:eastAsiaTheme="minorEastAsia" w:hAnsi="Arial" w:cs="Arial"/>
                <w:b/>
                <w:bCs/>
              </w:rPr>
              <w:t xml:space="preserve"> dati</w:t>
            </w:r>
            <w:r w:rsidR="00012A3A">
              <w:rPr>
                <w:rFonts w:ascii="Arial" w:eastAsiaTheme="minorEastAsia" w:hAnsi="Arial" w:cs="Arial"/>
                <w:b/>
                <w:bCs/>
              </w:rPr>
              <w:t xml:space="preserve"> e previsioni</w:t>
            </w:r>
          </w:p>
          <w:p w14:paraId="175137F8" w14:textId="116E4D74" w:rsidR="00E14937" w:rsidRPr="0081714C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1714C">
              <w:rPr>
                <w:rFonts w:ascii="Arial" w:eastAsiaTheme="minorEastAsia" w:hAnsi="Arial" w:cs="Arial"/>
                <w:color w:val="000000"/>
              </w:rPr>
              <w:t>•</w:t>
            </w:r>
            <w:r w:rsidR="000C43D9">
              <w:rPr>
                <w:rFonts w:ascii="Arial" w:eastAsiaTheme="minorEastAsia" w:hAnsi="Arial" w:cs="Arial"/>
                <w:color w:val="000000"/>
              </w:rPr>
              <w:t xml:space="preserve"> Inizia</w:t>
            </w:r>
            <w:r w:rsidR="0081714C" w:rsidRPr="0081714C">
              <w:rPr>
                <w:rFonts w:ascii="Arial" w:eastAsiaTheme="minorEastAsia" w:hAnsi="Arial" w:cs="Arial"/>
                <w:color w:val="000000"/>
              </w:rPr>
              <w:t xml:space="preserve"> a misurare grandezze </w:t>
            </w:r>
            <w:r w:rsidRPr="0081714C">
              <w:rPr>
                <w:rFonts w:ascii="Arial" w:eastAsiaTheme="minorEastAsia" w:hAnsi="Arial" w:cs="Arial"/>
                <w:color w:val="000000"/>
              </w:rPr>
              <w:t>u</w:t>
            </w:r>
            <w:r w:rsidR="0081714C" w:rsidRPr="0081714C">
              <w:rPr>
                <w:rFonts w:ascii="Arial" w:eastAsiaTheme="minorEastAsia" w:hAnsi="Arial" w:cs="Arial"/>
                <w:color w:val="000000"/>
              </w:rPr>
              <w:t xml:space="preserve">tilizzando sia unità arbitrarie sia </w:t>
            </w:r>
            <w:proofErr w:type="gramStart"/>
            <w:r w:rsidR="0081714C" w:rsidRPr="0081714C">
              <w:rPr>
                <w:rFonts w:ascii="Arial" w:eastAsiaTheme="minorEastAsia" w:hAnsi="Arial" w:cs="Arial"/>
                <w:color w:val="000000"/>
              </w:rPr>
              <w:t>unità</w:t>
            </w:r>
            <w:proofErr w:type="gramEnd"/>
            <w:r w:rsidR="0081714C" w:rsidRPr="0081714C">
              <w:rPr>
                <w:rFonts w:ascii="Arial" w:eastAsiaTheme="minorEastAsia" w:hAnsi="Arial" w:cs="Arial"/>
                <w:color w:val="000000"/>
              </w:rPr>
              <w:t xml:space="preserve"> e strumenti </w:t>
            </w:r>
            <w:r w:rsidRPr="0081714C">
              <w:rPr>
                <w:rFonts w:ascii="Arial" w:eastAsiaTheme="minorEastAsia" w:hAnsi="Arial" w:cs="Arial"/>
                <w:color w:val="000000"/>
              </w:rPr>
              <w:t>convenzionali.</w:t>
            </w:r>
          </w:p>
          <w:p w14:paraId="21DCD9FF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0A3C841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16463D6F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1FAF7A4E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29F3D7E8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0AAEA365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68BF1170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050CD4ED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58513667" w14:textId="77777777" w:rsid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EA0F100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F4A4FD6" w14:textId="4AB33D3D" w:rsid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1714C">
              <w:rPr>
                <w:rFonts w:ascii="Arial" w:eastAsiaTheme="minorEastAsia" w:hAnsi="Arial" w:cs="Arial"/>
                <w:color w:val="000000"/>
              </w:rPr>
              <w:t xml:space="preserve">• </w:t>
            </w:r>
            <w:proofErr w:type="spellStart"/>
            <w:r w:rsidRPr="0081714C">
              <w:rPr>
                <w:rFonts w:ascii="Arial" w:eastAsiaTheme="minorEastAsia" w:hAnsi="Arial" w:cs="Arial"/>
                <w:color w:val="000000"/>
              </w:rPr>
              <w:t>Classiﬁ</w:t>
            </w:r>
            <w:r w:rsidR="000C43D9">
              <w:rPr>
                <w:rFonts w:ascii="Arial" w:eastAsiaTheme="minorEastAsia" w:hAnsi="Arial" w:cs="Arial"/>
                <w:color w:val="000000"/>
              </w:rPr>
              <w:t>ca</w:t>
            </w:r>
            <w:proofErr w:type="spellEnd"/>
            <w:r w:rsidR="0081714C" w:rsidRPr="0081714C">
              <w:rPr>
                <w:rFonts w:ascii="Arial" w:eastAsiaTheme="minorEastAsia" w:hAnsi="Arial" w:cs="Arial"/>
                <w:color w:val="000000"/>
              </w:rPr>
              <w:t xml:space="preserve"> numeri, figure, oggetti </w:t>
            </w:r>
            <w:proofErr w:type="gramStart"/>
            <w:r w:rsidR="0081714C" w:rsidRPr="0081714C">
              <w:rPr>
                <w:rFonts w:ascii="Arial" w:eastAsiaTheme="minorEastAsia" w:hAnsi="Arial" w:cs="Arial"/>
                <w:color w:val="000000"/>
              </w:rPr>
              <w:t>in base a</w:t>
            </w:r>
            <w:proofErr w:type="gramEnd"/>
            <w:r w:rsidR="0081714C" w:rsidRPr="0081714C">
              <w:rPr>
                <w:rFonts w:ascii="Arial" w:eastAsiaTheme="minorEastAsia" w:hAnsi="Arial" w:cs="Arial"/>
                <w:color w:val="000000"/>
              </w:rPr>
              <w:t xml:space="preserve"> una o più </w:t>
            </w:r>
            <w:r w:rsidRPr="0081714C">
              <w:rPr>
                <w:rFonts w:ascii="Arial" w:eastAsiaTheme="minorEastAsia" w:hAnsi="Arial" w:cs="Arial"/>
                <w:color w:val="000000"/>
              </w:rPr>
              <w:t>proprietà.</w:t>
            </w:r>
          </w:p>
          <w:p w14:paraId="20E59F7C" w14:textId="77777777" w:rsid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24240A40" w14:textId="77777777" w:rsid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15AA078E" w14:textId="77777777" w:rsidR="0081714C" w:rsidRP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6F07EF2" w14:textId="575C1A23" w:rsidR="00E5498E" w:rsidRPr="0081714C" w:rsidRDefault="00E14937" w:rsidP="0081714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1714C">
              <w:rPr>
                <w:rFonts w:ascii="Arial" w:eastAsiaTheme="minorEastAsia" w:hAnsi="Arial" w:cs="Arial"/>
                <w:color w:val="000000"/>
              </w:rPr>
              <w:t>•</w:t>
            </w:r>
            <w:r w:rsidR="000C43D9">
              <w:rPr>
                <w:rFonts w:ascii="Arial" w:eastAsiaTheme="minorEastAsia" w:hAnsi="Arial" w:cs="Arial"/>
                <w:color w:val="000000"/>
              </w:rPr>
              <w:t xml:space="preserve"> Legge e rappresenta</w:t>
            </w:r>
            <w:r w:rsidR="0081714C" w:rsidRPr="0081714C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714C">
              <w:rPr>
                <w:rFonts w:ascii="Arial" w:eastAsiaTheme="minorEastAsia" w:hAnsi="Arial" w:cs="Arial"/>
                <w:color w:val="000000"/>
              </w:rPr>
              <w:t xml:space="preserve">relazioni e dati </w:t>
            </w:r>
            <w:r w:rsidRPr="0081714C">
              <w:rPr>
                <w:rFonts w:ascii="Arial" w:eastAsiaTheme="minorEastAsia" w:hAnsi="Arial" w:cs="Arial"/>
                <w:color w:val="000000"/>
              </w:rPr>
              <w:lastRenderedPageBreak/>
              <w:t>con grafici.</w:t>
            </w:r>
          </w:p>
          <w:p w14:paraId="4342D1C5" w14:textId="77777777" w:rsidR="00E5498E" w:rsidRPr="0005440D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757653D2" w14:textId="77777777" w:rsidR="0081714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577A96A6" w14:textId="77777777" w:rsidR="00E14937" w:rsidRP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012A3A">
              <w:rPr>
                <w:rFonts w:ascii="Arial" w:eastAsiaTheme="minorEastAsia" w:hAnsi="Arial" w:cs="Arial"/>
                <w:color w:val="000000"/>
              </w:rPr>
              <w:t>•</w:t>
            </w:r>
            <w:r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E14937">
              <w:rPr>
                <w:rFonts w:ascii="Arial" w:eastAsiaTheme="minorEastAsia" w:hAnsi="Arial" w:cs="Arial"/>
                <w:color w:val="000000"/>
              </w:rPr>
              <w:t>Rilevare lunghezze usando unità di misura non convenzionali.</w:t>
            </w:r>
          </w:p>
          <w:p w14:paraId="14F245C9" w14:textId="77777777" w:rsidR="00E14937" w:rsidRP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E14937">
              <w:rPr>
                <w:rFonts w:ascii="Arial" w:eastAsiaTheme="minorEastAsia" w:hAnsi="Arial" w:cs="Arial"/>
                <w:color w:val="000000"/>
              </w:rPr>
              <w:t>• Iniziare a rilevare lunghezze usando unità di misura e strumenti convenzionali: il centimetro, il righello.</w:t>
            </w:r>
          </w:p>
          <w:p w14:paraId="2D6BDD94" w14:textId="77777777" w:rsidR="00E14937" w:rsidRP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E14937">
              <w:rPr>
                <w:rFonts w:ascii="Arial" w:eastAsiaTheme="minorEastAsia" w:hAnsi="Arial" w:cs="Arial"/>
                <w:color w:val="000000"/>
              </w:rPr>
              <w:t>• Familiarizzare con la misurazione del peso e della capacità utilizzando unità arbitrarie.</w:t>
            </w:r>
          </w:p>
          <w:p w14:paraId="1E203B07" w14:textId="77777777" w:rsidR="00E14937" w:rsidRP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E14937">
              <w:rPr>
                <w:rFonts w:ascii="Arial" w:eastAsiaTheme="minorEastAsia" w:hAnsi="Arial" w:cs="Arial"/>
                <w:color w:val="000000"/>
              </w:rPr>
              <w:t>• Consolidare il concetto di durata e iniziare a conoscere le misure di tempo.</w:t>
            </w:r>
          </w:p>
          <w:p w14:paraId="5585413A" w14:textId="77777777" w:rsid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E14937">
              <w:rPr>
                <w:rFonts w:ascii="Arial" w:eastAsiaTheme="minorEastAsia" w:hAnsi="Arial" w:cs="Arial"/>
                <w:color w:val="000000"/>
              </w:rPr>
              <w:t>• Conoscere e operare con le misure di valore; effettuare i primi semplici cambi.</w:t>
            </w:r>
          </w:p>
          <w:p w14:paraId="7424250F" w14:textId="77777777" w:rsidR="0081714C" w:rsidRPr="00E14937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29AEAC3C" w14:textId="77777777" w:rsidR="00E14937" w:rsidRP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E14937">
              <w:rPr>
                <w:rFonts w:ascii="Arial" w:eastAsiaTheme="minorEastAsia" w:hAnsi="Arial" w:cs="Arial"/>
                <w:color w:val="000000"/>
              </w:rPr>
              <w:t>• Utilizzare i connettivi logici e, non, e non.</w:t>
            </w:r>
          </w:p>
          <w:p w14:paraId="2D122FF9" w14:textId="77777777" w:rsid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E14937">
              <w:rPr>
                <w:rFonts w:ascii="Arial" w:eastAsiaTheme="minorEastAsia" w:hAnsi="Arial" w:cs="Arial"/>
                <w:color w:val="000000"/>
              </w:rPr>
              <w:t>• Stabilire relazioni tra soggetti o tra numeri, anche usando le frecce.</w:t>
            </w:r>
          </w:p>
          <w:p w14:paraId="2DC72372" w14:textId="77777777" w:rsidR="0081714C" w:rsidRPr="00E14937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BA7AAE6" w14:textId="77777777" w:rsidR="00E5498E" w:rsidRPr="00E14937" w:rsidRDefault="00E14937" w:rsidP="00E14937">
            <w:pPr>
              <w:autoSpaceDE w:val="0"/>
              <w:autoSpaceDN w:val="0"/>
              <w:adjustRightInd w:val="0"/>
              <w:spacing w:after="0"/>
              <w:rPr>
                <w:rFonts w:ascii="HelveticaNeue-Roman" w:eastAsiaTheme="minorEastAsia" w:hAnsi="HelveticaNeue-Roman" w:cs="HelveticaNeue-Roman"/>
                <w:color w:val="000000"/>
                <w:sz w:val="23"/>
                <w:szCs w:val="23"/>
              </w:rPr>
            </w:pPr>
            <w:r w:rsidRPr="00E14937">
              <w:rPr>
                <w:rFonts w:ascii="Arial" w:eastAsiaTheme="minorEastAsia" w:hAnsi="Arial" w:cs="Arial"/>
                <w:color w:val="000000"/>
              </w:rPr>
              <w:t xml:space="preserve">• Interpretare e realizzare semplici </w:t>
            </w:r>
            <w:r w:rsidRPr="00E14937">
              <w:rPr>
                <w:rFonts w:ascii="Arial" w:eastAsiaTheme="minorEastAsia" w:hAnsi="Arial" w:cs="Arial"/>
                <w:color w:val="000000"/>
              </w:rPr>
              <w:lastRenderedPageBreak/>
              <w:t>rappresentazioni statistiche usando l’ideogramma e l’istogramma.</w:t>
            </w:r>
          </w:p>
        </w:tc>
      </w:tr>
    </w:tbl>
    <w:p w14:paraId="06C0B822" w14:textId="77777777" w:rsidR="00B2433B" w:rsidRPr="0005440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p w14:paraId="2A64AF85" w14:textId="77777777" w:rsidR="00B178AA" w:rsidRPr="0005440D" w:rsidRDefault="00B178AA" w:rsidP="00B178AA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>* Si è ritenuto opportuno aggiungere questo obiettivo di apprendimento in considerazione dell’importanza della risoluzione dei problemi nello sviluppo del pensiero matematico, così come esplicitato nelle Indicazioni Nazionali (“...Caratteristica della pratica matematica è la risoluzione dei problemi, che devono essere intesi come questioni autentiche e significative, legate alla vita quotidiana.”).</w:t>
      </w:r>
    </w:p>
    <w:p w14:paraId="73AE3983" w14:textId="77777777" w:rsidR="00960F60" w:rsidRPr="00B178AA" w:rsidRDefault="00960F60" w:rsidP="00B2433B">
      <w:pPr>
        <w:rPr>
          <w:rFonts w:ascii="Arial" w:hAnsi="Arial" w:cs="Arial"/>
        </w:rPr>
      </w:pPr>
    </w:p>
    <w:sectPr w:rsidR="00960F60" w:rsidRPr="00B178AA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12A3A"/>
    <w:rsid w:val="0005440D"/>
    <w:rsid w:val="00084787"/>
    <w:rsid w:val="000B4A49"/>
    <w:rsid w:val="000C43D9"/>
    <w:rsid w:val="001853D5"/>
    <w:rsid w:val="001E083A"/>
    <w:rsid w:val="0043479D"/>
    <w:rsid w:val="005B66DF"/>
    <w:rsid w:val="00752A1A"/>
    <w:rsid w:val="00792FB5"/>
    <w:rsid w:val="0079322D"/>
    <w:rsid w:val="00812DF1"/>
    <w:rsid w:val="0081714C"/>
    <w:rsid w:val="00960F60"/>
    <w:rsid w:val="00A65E58"/>
    <w:rsid w:val="00B178AA"/>
    <w:rsid w:val="00B2433B"/>
    <w:rsid w:val="00CB5E56"/>
    <w:rsid w:val="00E14937"/>
    <w:rsid w:val="00E5498E"/>
    <w:rsid w:val="00EF4A32"/>
    <w:rsid w:val="00F25ACD"/>
    <w:rsid w:val="00F3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E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981</Words>
  <Characters>5597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20</cp:revision>
  <dcterms:created xsi:type="dcterms:W3CDTF">2017-07-26T04:42:00Z</dcterms:created>
  <dcterms:modified xsi:type="dcterms:W3CDTF">2021-05-07T08:01:00Z</dcterms:modified>
</cp:coreProperties>
</file>